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Тверь (искл.)»,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</w:t>
        <w:br/>
        <w:t xml:space="preserve">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</w:t>
        <w:br/>
        <w:t xml:space="preserve">Тверь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24.01.2025 </w:t>
        <w:br/>
        <w:t xml:space="preserve">№ АБ-35-р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</w:t>
        <w:br/>
        <w:t xml:space="preserve">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69:10:0080701:35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адрес ориентира: Тверская область, р-н. Калининский, </w:t>
              <w:br/>
              <w:t xml:space="preserve">с/п. Медновское, д. Букарево.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69:10:0080701:48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адрес ориентира: Тверская область, р-н. Калининский, </w:t>
              <w:br/>
              <w:t xml:space="preserve">с/п. Медновское, д. Букарево.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1900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639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69:10:0211501:2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адрес ориентира: Тверская область, р-н. Калининский,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с/п. Заволжское, д. Щербово, д. 20а.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750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24.01.2025 № АБ-35-р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5 этап – Строительство участка Логовежь (вкл.) – Новая Тверь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undefined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"Территориальный отдел "Северо-западный" Калининского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Тверской области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170508, Тверская Область, м.о. Калининский, п Заволжский, д. 2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тел.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(4822) 37-94-79; электронная почта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(</w:t>
            </w:r>
            <w:hyperlink r:id="rId11" w:tooltip="mailto:zavoljskoe69@yandex.ru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single"/>
                </w:rPr>
                <w:t xml:space="preserve">zavoljskoe69@yandex.ru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ffffff" w:fill="ffffff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 Медновского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сельского поселения Калининского района Тверской области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письмом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29.01.2025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№ УЗИП-3/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3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76 и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в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Администрацию Заволжского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сельского поселения Калининского района Тверской области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письмом 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29.01.2025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№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УЗИП-3/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  <w:t xml:space="preserve">370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5" w:customStyle="1">
    <w:name w:val="Body Text"/>
    <w:basedOn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mailto:zavoljskoe69@yandex.ru" TargetMode="External"/><Relationship Id="rId12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29</cp:revision>
  <dcterms:created xsi:type="dcterms:W3CDTF">2024-07-09T09:03:00Z</dcterms:created>
  <dcterms:modified xsi:type="dcterms:W3CDTF">2025-05-07T10:59:51Z</dcterms:modified>
</cp:coreProperties>
</file>